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E0B" w:rsidRDefault="003F4E0B" w:rsidP="003F4E0B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A</w:t>
      </w:r>
    </w:p>
    <w:p w:rsidR="003F4E0B" w:rsidRDefault="003F4E0B" w:rsidP="003F4E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przedmiotu zamówienia </w:t>
      </w:r>
    </w:p>
    <w:p w:rsidR="003F4E0B" w:rsidRDefault="003F4E0B" w:rsidP="003F4E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zamówienia są sukcesywne dostawy </w:t>
      </w:r>
      <w:r>
        <w:rPr>
          <w:rFonts w:ascii="Arial" w:hAnsi="Arial" w:cs="Arial"/>
          <w:color w:val="000000" w:themeColor="text1"/>
          <w:sz w:val="24"/>
          <w:szCs w:val="24"/>
        </w:rPr>
        <w:t>pieczywa</w:t>
      </w:r>
      <w:r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szacunkowym zapotrzebowaniem na okres 12 miesięcy.</w:t>
      </w:r>
    </w:p>
    <w:p w:rsidR="003F4E0B" w:rsidRDefault="003F4E0B" w:rsidP="003F4E0B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Pieczywo</w:t>
      </w:r>
      <w:r>
        <w:rPr>
          <w:rFonts w:ascii="Arial" w:hAnsi="Arial" w:cs="Arial"/>
          <w:sz w:val="24"/>
          <w:szCs w:val="24"/>
        </w:rPr>
        <w:t xml:space="preserve"> objęte tym postępowaniem musi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3F4E0B" w:rsidRDefault="003F4E0B" w:rsidP="003F4E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klasy, w oryginalnym opakowaniu producenta i mający odpowiedni termin przydatności do spożycia:</w:t>
      </w:r>
    </w:p>
    <w:p w:rsidR="003F4E0B" w:rsidRDefault="003F4E0B" w:rsidP="003F4E0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Dostawa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pieczywa</w:t>
      </w:r>
    </w:p>
    <w:p w:rsidR="003F4E0B" w:rsidRDefault="003F4E0B" w:rsidP="003F4E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3F4E0B" w:rsidRDefault="003F4E0B" w:rsidP="003F4E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zrealizuje dostawy </w:t>
      </w:r>
      <w:r>
        <w:rPr>
          <w:rFonts w:ascii="Arial" w:hAnsi="Arial" w:cs="Arial"/>
          <w:color w:val="000000" w:themeColor="text1"/>
          <w:sz w:val="24"/>
          <w:szCs w:val="24"/>
        </w:rPr>
        <w:t>pieczywa</w:t>
      </w:r>
      <w:r>
        <w:rPr>
          <w:rFonts w:ascii="Arial" w:hAnsi="Arial" w:cs="Arial"/>
          <w:sz w:val="24"/>
          <w:szCs w:val="24"/>
        </w:rPr>
        <w:t xml:space="preserve"> do siedziby Zamawiającego własnym transportem, na własny koszt w  godz.7.00-7.30. Środek transportu musi spełniać obowiązujące wymogi sanitarne dla przewozu artykułów żywnościowych. Rozładunek następuje ze środka transportu do magazynu zamawiającego (w wyznaczone miejsce w magazynie) przez Wykonawcę. </w:t>
      </w:r>
    </w:p>
    <w:p w:rsidR="003F4E0B" w:rsidRDefault="003F4E0B" w:rsidP="003F4E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3F4E0B" w:rsidRDefault="003F4E0B" w:rsidP="003F4E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e-mailem.</w:t>
      </w:r>
    </w:p>
    <w:p w:rsidR="003F4E0B" w:rsidRDefault="003F4E0B" w:rsidP="003F4E0B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8812AC" w:rsidRDefault="008812AC"/>
    <w:sectPr w:rsidR="00881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FF7"/>
    <w:rsid w:val="0009655B"/>
    <w:rsid w:val="003F4E0B"/>
    <w:rsid w:val="008812AC"/>
    <w:rsid w:val="00C1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86BB1-837E-4E2C-A23E-19A88D72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E0B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4E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4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4E0B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5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2</cp:revision>
  <cp:lastPrinted>2024-11-18T08:05:00Z</cp:lastPrinted>
  <dcterms:created xsi:type="dcterms:W3CDTF">2024-11-18T08:06:00Z</dcterms:created>
  <dcterms:modified xsi:type="dcterms:W3CDTF">2024-11-18T08:06:00Z</dcterms:modified>
</cp:coreProperties>
</file>